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B1FC" w14:textId="77777777" w:rsidR="0030545E" w:rsidRDefault="00000000">
      <w:pPr>
        <w:pStyle w:val="Default"/>
        <w:widowControl/>
        <w:overflowPunct w:val="0"/>
        <w:autoSpaceDE/>
        <w:autoSpaceDN/>
        <w:adjustRightInd/>
        <w:spacing w:line="360" w:lineRule="auto"/>
        <w:jc w:val="center"/>
        <w:rPr>
          <w:rFonts w:ascii="黑体" w:eastAsia="黑体" w:hAnsi="Calibri" w:cs="黑体"/>
          <w:sz w:val="36"/>
          <w:szCs w:val="36"/>
        </w:rPr>
      </w:pPr>
      <w:r>
        <w:rPr>
          <w:rFonts w:ascii="黑体" w:eastAsia="黑体" w:hAnsi="Calibri" w:cs="黑体" w:hint="eastAsia"/>
          <w:sz w:val="36"/>
          <w:szCs w:val="36"/>
        </w:rPr>
        <w:t>东莞市华立实业股份有限公司</w:t>
      </w:r>
    </w:p>
    <w:p w14:paraId="4FD3DD0C" w14:textId="77777777" w:rsidR="0030545E" w:rsidRDefault="00000000">
      <w:pPr>
        <w:pStyle w:val="Default"/>
        <w:widowControl/>
        <w:overflowPunct w:val="0"/>
        <w:autoSpaceDE/>
        <w:autoSpaceDN/>
        <w:adjustRightInd/>
        <w:spacing w:line="360" w:lineRule="auto"/>
        <w:jc w:val="center"/>
        <w:rPr>
          <w:rFonts w:ascii="黑体" w:eastAsia="黑体" w:hAnsi="Calibri" w:cs="黑体"/>
          <w:sz w:val="36"/>
          <w:szCs w:val="36"/>
        </w:rPr>
      </w:pPr>
      <w:r>
        <w:rPr>
          <w:rFonts w:ascii="黑体" w:eastAsia="黑体" w:hAnsi="Calibri" w:cs="黑体" w:hint="eastAsia"/>
          <w:sz w:val="36"/>
          <w:szCs w:val="36"/>
        </w:rPr>
        <w:t>独立董事专门会议工作细则</w:t>
      </w:r>
    </w:p>
    <w:p w14:paraId="0DD400A9" w14:textId="77777777" w:rsidR="0030545E" w:rsidRDefault="0030545E">
      <w:pPr>
        <w:pStyle w:val="a7"/>
        <w:widowControl/>
        <w:overflowPunct w:val="0"/>
        <w:spacing w:line="360" w:lineRule="auto"/>
        <w:ind w:firstLineChars="0" w:firstLine="0"/>
        <w:rPr>
          <w:rFonts w:ascii="宋体" w:eastAsia="宋体" w:hAnsi="宋体" w:cs="宋体" w:hint="eastAsia"/>
          <w:spacing w:val="2"/>
          <w:sz w:val="24"/>
          <w:szCs w:val="24"/>
        </w:rPr>
      </w:pPr>
    </w:p>
    <w:p w14:paraId="192A0B12" w14:textId="77777777" w:rsidR="0030545E" w:rsidRDefault="00000000">
      <w:pPr>
        <w:pStyle w:val="a7"/>
        <w:widowControl/>
        <w:overflowPunct w:val="0"/>
        <w:spacing w:line="360" w:lineRule="auto"/>
        <w:ind w:firstLine="486"/>
        <w:rPr>
          <w:rFonts w:ascii="宋体" w:eastAsia="宋体" w:hAnsi="宋体" w:hint="eastAsia"/>
          <w:sz w:val="24"/>
          <w:szCs w:val="24"/>
        </w:rPr>
      </w:pPr>
      <w:r>
        <w:rPr>
          <w:rFonts w:ascii="宋体" w:eastAsia="宋体" w:hAnsi="宋体" w:cs="宋体" w:hint="eastAsia"/>
          <w:b/>
          <w:bCs/>
          <w:spacing w:val="2"/>
          <w:sz w:val="24"/>
          <w:szCs w:val="24"/>
        </w:rPr>
        <w:t>第一条</w:t>
      </w:r>
      <w:r>
        <w:rPr>
          <w:rFonts w:ascii="宋体" w:eastAsia="宋体" w:hAnsi="宋体" w:cs="宋体" w:hint="eastAsia"/>
          <w:spacing w:val="2"/>
          <w:sz w:val="24"/>
          <w:szCs w:val="24"/>
        </w:rPr>
        <w:t xml:space="preserve"> 东莞市华立实业股份有限公司</w:t>
      </w:r>
      <w:r>
        <w:rPr>
          <w:rFonts w:ascii="宋体" w:eastAsia="宋体" w:hAnsi="宋体" w:cs="宋体"/>
          <w:spacing w:val="2"/>
          <w:sz w:val="24"/>
          <w:szCs w:val="24"/>
        </w:rPr>
        <w:t>（以下简称“公司”）</w:t>
      </w:r>
      <w:r>
        <w:rPr>
          <w:rFonts w:ascii="宋体" w:eastAsia="宋体" w:hAnsi="宋体" w:hint="eastAsia"/>
          <w:sz w:val="24"/>
          <w:szCs w:val="24"/>
        </w:rPr>
        <w:t>为充分发挥独立董事在董事会中参与决策、监督制衡、专业咨询等职能，进一步完善公司的治理结构，保护中小股东及利益相关者的利益，促进公司的规范运作，根据《中华人民共和国公司法》《中华人民共和国证券法》《上市公司独立董事管理办法》《上市公司治理准则》《上海证券交易所股票上市规则》《上海证券交易所上市公司自律监管指引第1号-规范运作》等法律、法规和规范性文件和《东莞市华立实业股份有限公司章程》（以下简称“《公司章程》”）及《东莞市华立实业股份有限公司独立董事工作制度》的有关规定，公司特设立独立董事专门会议，并制定本细则。</w:t>
      </w:r>
    </w:p>
    <w:p w14:paraId="7CF76370"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第二条</w:t>
      </w:r>
      <w:r>
        <w:rPr>
          <w:rFonts w:ascii="宋体" w:eastAsia="宋体" w:hAnsi="宋体" w:cs="Arial" w:hint="eastAsia"/>
          <w:b/>
          <w:bCs/>
          <w:kern w:val="0"/>
          <w:sz w:val="24"/>
          <w:szCs w:val="24"/>
          <w14:ligatures w14:val="none"/>
        </w:rPr>
        <w:t xml:space="preserve"> </w:t>
      </w:r>
      <w:r>
        <w:rPr>
          <w:rFonts w:ascii="宋体" w:eastAsia="宋体" w:hAnsi="宋体" w:cs="Arial"/>
          <w:kern w:val="0"/>
          <w:sz w:val="24"/>
          <w:szCs w:val="24"/>
          <w14:ligatures w14:val="none"/>
        </w:rPr>
        <w:t>独立董事专门会议是指全部由公司独立董事参加的会议。独立董事是指不在公司担任除董事外的其他职务，并与公司及主要股东、实际控制人不存在直接或者间接利害关系，或者其他可能</w:t>
      </w:r>
      <w:r>
        <w:rPr>
          <w:rFonts w:ascii="宋体" w:eastAsia="宋体" w:hAnsi="宋体" w:cs="Arial" w:hint="eastAsia"/>
          <w:kern w:val="0"/>
          <w:sz w:val="24"/>
          <w:szCs w:val="24"/>
          <w14:ligatures w14:val="none"/>
        </w:rPr>
        <w:t>影响</w:t>
      </w:r>
      <w:r>
        <w:rPr>
          <w:rFonts w:ascii="宋体" w:eastAsia="宋体" w:hAnsi="宋体" w:cs="Arial"/>
          <w:kern w:val="0"/>
          <w:sz w:val="24"/>
          <w:szCs w:val="24"/>
          <w14:ligatures w14:val="none"/>
        </w:rPr>
        <w:t>其进行独立客观判断关系的董事。</w:t>
      </w:r>
    </w:p>
    <w:p w14:paraId="39AEBED7"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第三条</w:t>
      </w:r>
      <w:r>
        <w:rPr>
          <w:rFonts w:ascii="宋体" w:eastAsia="宋体" w:hAnsi="宋体" w:cs="Arial" w:hint="eastAsia"/>
          <w:b/>
          <w:bCs/>
          <w:kern w:val="0"/>
          <w:sz w:val="24"/>
          <w:szCs w:val="24"/>
          <w14:ligatures w14:val="none"/>
        </w:rPr>
        <w:t xml:space="preserve"> </w:t>
      </w:r>
      <w:r>
        <w:rPr>
          <w:rFonts w:ascii="宋体" w:eastAsia="宋体" w:hAnsi="宋体" w:cs="Arial"/>
          <w:kern w:val="0"/>
          <w:sz w:val="24"/>
          <w:szCs w:val="24"/>
          <w14:ligatures w14:val="none"/>
        </w:rPr>
        <w:t>独立董事对公司及全体股东负有</w:t>
      </w:r>
      <w:r>
        <w:rPr>
          <w:rFonts w:ascii="宋体" w:eastAsia="宋体" w:hAnsi="宋体" w:cs="Arial" w:hint="eastAsia"/>
          <w:kern w:val="0"/>
          <w:sz w:val="24"/>
          <w:szCs w:val="24"/>
          <w14:ligatures w14:val="none"/>
        </w:rPr>
        <w:t>忠实</w:t>
      </w:r>
      <w:r>
        <w:rPr>
          <w:rFonts w:ascii="宋体" w:eastAsia="宋体" w:hAnsi="宋体" w:cs="Arial"/>
          <w:kern w:val="0"/>
          <w:sz w:val="24"/>
          <w:szCs w:val="24"/>
          <w14:ligatures w14:val="none"/>
        </w:rPr>
        <w:t>与勤勉义务。独立董事应当按照相关法律</w:t>
      </w:r>
      <w:r>
        <w:rPr>
          <w:rFonts w:ascii="宋体" w:eastAsia="宋体" w:hAnsi="宋体" w:cs="Arial" w:hint="eastAsia"/>
          <w:kern w:val="0"/>
          <w:sz w:val="24"/>
          <w:szCs w:val="24"/>
          <w14:ligatures w14:val="none"/>
        </w:rPr>
        <w:t>、行政</w:t>
      </w:r>
      <w:r>
        <w:rPr>
          <w:rFonts w:ascii="宋体" w:eastAsia="宋体" w:hAnsi="宋体" w:cs="Arial"/>
          <w:kern w:val="0"/>
          <w:sz w:val="24"/>
          <w:szCs w:val="24"/>
          <w14:ligatures w14:val="none"/>
        </w:rPr>
        <w:t>法规、</w:t>
      </w:r>
      <w:r>
        <w:rPr>
          <w:rFonts w:ascii="宋体" w:eastAsia="宋体" w:hAnsi="宋体" w:cs="Arial"/>
          <w:sz w:val="24"/>
          <w:szCs w:val="24"/>
          <w:shd w:val="clear" w:color="auto" w:fill="FFFFFF"/>
        </w:rPr>
        <w:t>中国证券监督管理委员会（以下简称“中国证监会”）规定、证券交易所业务规则</w:t>
      </w:r>
      <w:r>
        <w:rPr>
          <w:rFonts w:ascii="宋体" w:eastAsia="宋体" w:hAnsi="宋体" w:cs="Arial" w:hint="eastAsia"/>
          <w:sz w:val="24"/>
          <w:szCs w:val="24"/>
          <w:shd w:val="clear" w:color="auto" w:fill="FFFFFF"/>
        </w:rPr>
        <w:t>、</w:t>
      </w:r>
      <w:r>
        <w:rPr>
          <w:rFonts w:ascii="宋体" w:eastAsia="宋体" w:hAnsi="宋体" w:cs="Arial"/>
          <w:kern w:val="0"/>
          <w:sz w:val="24"/>
          <w:szCs w:val="24"/>
          <w14:ligatures w14:val="none"/>
        </w:rPr>
        <w:t>《公司章程》</w:t>
      </w:r>
      <w:r>
        <w:rPr>
          <w:rFonts w:ascii="宋体" w:eastAsia="宋体" w:hAnsi="宋体" w:cs="Arial" w:hint="eastAsia"/>
          <w:kern w:val="0"/>
          <w:sz w:val="24"/>
          <w:szCs w:val="24"/>
          <w14:ligatures w14:val="none"/>
        </w:rPr>
        <w:t>的规定</w:t>
      </w:r>
      <w:r>
        <w:rPr>
          <w:rFonts w:ascii="宋体" w:eastAsia="宋体" w:hAnsi="宋体" w:cs="Arial"/>
          <w:kern w:val="0"/>
          <w:sz w:val="24"/>
          <w:szCs w:val="24"/>
          <w14:ligatures w14:val="none"/>
        </w:rPr>
        <w:t>和本细则的要求，认真履行职责，在董事会中发挥参与决策、监督制衡、专业咨询作用，维护公司整体利益，</w:t>
      </w:r>
      <w:r>
        <w:rPr>
          <w:rFonts w:ascii="宋体" w:eastAsia="宋体" w:hAnsi="宋体" w:cs="Arial" w:hint="eastAsia"/>
          <w:kern w:val="0"/>
          <w:sz w:val="24"/>
          <w:szCs w:val="24"/>
          <w14:ligatures w14:val="none"/>
        </w:rPr>
        <w:t>保护</w:t>
      </w:r>
      <w:r>
        <w:rPr>
          <w:rFonts w:ascii="宋体" w:eastAsia="宋体" w:hAnsi="宋体" w:cs="Arial"/>
          <w:kern w:val="0"/>
          <w:sz w:val="24"/>
          <w:szCs w:val="24"/>
          <w14:ligatures w14:val="none"/>
        </w:rPr>
        <w:t>中小股东合法权益。</w:t>
      </w:r>
    </w:p>
    <w:p w14:paraId="7FDC2162" w14:textId="55FE56B9"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第四条</w:t>
      </w:r>
      <w:r>
        <w:rPr>
          <w:rFonts w:ascii="宋体" w:eastAsia="宋体" w:hAnsi="宋体" w:cs="Arial" w:hint="eastAsia"/>
          <w:kern w:val="0"/>
          <w:sz w:val="24"/>
          <w:szCs w:val="24"/>
          <w14:ligatures w14:val="none"/>
        </w:rPr>
        <w:t xml:space="preserve"> 公司根据需要召开独立董事专门会议，</w:t>
      </w:r>
      <w:r>
        <w:rPr>
          <w:rFonts w:ascii="宋体" w:eastAsia="宋体" w:hAnsi="宋体" w:cs="Arial"/>
          <w:kern w:val="0"/>
          <w:sz w:val="24"/>
          <w:szCs w:val="24"/>
          <w14:ligatures w14:val="none"/>
        </w:rPr>
        <w:t>每年至少召开一次会议</w:t>
      </w:r>
      <w:r>
        <w:rPr>
          <w:rFonts w:ascii="宋体" w:eastAsia="宋体" w:hAnsi="宋体" w:cs="Arial" w:hint="eastAsia"/>
          <w:kern w:val="0"/>
          <w:sz w:val="24"/>
          <w:szCs w:val="24"/>
          <w14:ligatures w14:val="none"/>
        </w:rPr>
        <w:t>，</w:t>
      </w:r>
      <w:r w:rsidR="000B36B2">
        <w:rPr>
          <w:rFonts w:ascii="宋体" w:eastAsia="宋体" w:hAnsi="宋体" w:cs="Arial" w:hint="eastAsia"/>
          <w:kern w:val="0"/>
          <w:sz w:val="24"/>
          <w:szCs w:val="24"/>
          <w14:ligatures w14:val="none"/>
        </w:rPr>
        <w:t>半数以上独立董事可以提议召开临时会议；</w:t>
      </w:r>
      <w:r>
        <w:rPr>
          <w:rFonts w:ascii="宋体" w:eastAsia="宋体" w:hAnsi="宋体" w:cs="Arial"/>
          <w:sz w:val="24"/>
          <w:szCs w:val="24"/>
          <w:shd w:val="clear" w:color="auto" w:fill="FFFFFF"/>
        </w:rPr>
        <w:t>原则上应当于会议召开前三天通知全体独立董事并提供相关资料和信息。经全体独立董事一致同意，可免除前述通知期限要求</w:t>
      </w:r>
      <w:r>
        <w:rPr>
          <w:rFonts w:ascii="宋体" w:eastAsia="宋体" w:hAnsi="宋体" w:cs="Arial" w:hint="eastAsia"/>
          <w:sz w:val="24"/>
          <w:szCs w:val="24"/>
          <w:shd w:val="clear" w:color="auto" w:fill="FFFFFF"/>
        </w:rPr>
        <w:t>。</w:t>
      </w:r>
    </w:p>
    <w:p w14:paraId="3AF9A04B" w14:textId="502CB2F8"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hint="eastAsia"/>
          <w:b/>
          <w:bCs/>
          <w:kern w:val="0"/>
          <w:sz w:val="24"/>
          <w:szCs w:val="24"/>
          <w14:ligatures w14:val="none"/>
        </w:rPr>
        <w:t>第五条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w:t>
      </w:r>
      <w:r>
        <w:rPr>
          <w:rFonts w:ascii="宋体" w:eastAsia="宋体" w:hAnsi="宋体" w:cs="Arial" w:hint="eastAsia"/>
          <w:kern w:val="0"/>
          <w:sz w:val="24"/>
          <w:szCs w:val="24"/>
          <w14:ligatures w14:val="none"/>
        </w:rPr>
        <w:t>可以采取通讯表决的方式召开。</w:t>
      </w:r>
    </w:p>
    <w:p w14:paraId="1587221C"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hint="eastAsia"/>
          <w:b/>
          <w:bCs/>
          <w:kern w:val="0"/>
          <w:sz w:val="24"/>
          <w:szCs w:val="24"/>
          <w14:ligatures w14:val="none"/>
        </w:rPr>
        <w:t>第六条</w:t>
      </w:r>
      <w:r>
        <w:rPr>
          <w:rFonts w:ascii="宋体" w:eastAsia="宋体" w:hAnsi="宋体" w:cs="Arial" w:hint="eastAsia"/>
          <w:kern w:val="0"/>
          <w:sz w:val="24"/>
          <w:szCs w:val="24"/>
          <w14:ligatures w14:val="none"/>
        </w:rPr>
        <w:t xml:space="preserve"> 独立董事专门会议应由半数以上独立董事出席方可举行。</w:t>
      </w:r>
    </w:p>
    <w:p w14:paraId="7C343CDF" w14:textId="77777777" w:rsidR="0030545E" w:rsidRDefault="00000000">
      <w:pPr>
        <w:pStyle w:val="a7"/>
        <w:widowControl/>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独立董事</w:t>
      </w:r>
      <w:r>
        <w:rPr>
          <w:rFonts w:ascii="宋体" w:eastAsia="宋体" w:hAnsi="宋体" w:cs="Arial"/>
          <w:sz w:val="24"/>
          <w:szCs w:val="24"/>
          <w:shd w:val="clear" w:color="auto" w:fill="FFFFFF"/>
        </w:rPr>
        <w:t>应当亲自出席独立董事专门会议，因故不能亲自出席会议的，应当事先审阅会议材料，形成明确的意见，并书面委托其他独立董事代为出席</w:t>
      </w:r>
      <w:r>
        <w:rPr>
          <w:rFonts w:ascii="宋体" w:eastAsia="宋体" w:hAnsi="宋体" w:cs="Arial" w:hint="eastAsia"/>
          <w:sz w:val="24"/>
          <w:szCs w:val="24"/>
          <w:shd w:val="clear" w:color="auto" w:fill="FFFFFF"/>
        </w:rPr>
        <w:t>。</w:t>
      </w:r>
    </w:p>
    <w:p w14:paraId="7B1039C2" w14:textId="77777777" w:rsidR="0030545E" w:rsidRDefault="00000000">
      <w:pPr>
        <w:widowControl/>
        <w:overflowPunct w:val="0"/>
        <w:spacing w:line="360" w:lineRule="auto"/>
        <w:ind w:firstLineChars="200"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lastRenderedPageBreak/>
        <w:t>第</w:t>
      </w:r>
      <w:r>
        <w:rPr>
          <w:rFonts w:ascii="宋体" w:eastAsia="宋体" w:hAnsi="宋体" w:cs="Arial" w:hint="eastAsia"/>
          <w:b/>
          <w:bCs/>
          <w:kern w:val="0"/>
          <w:sz w:val="24"/>
          <w:szCs w:val="24"/>
          <w14:ligatures w14:val="none"/>
        </w:rPr>
        <w:t>七</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独立董事专门会议应当由过半数独立董事共同推举一名独立董事召集和主持；召集人不履职或者不能履职时，两名及以上独立董事可以自行召集并推举一名代表主持</w:t>
      </w:r>
      <w:r>
        <w:rPr>
          <w:rFonts w:ascii="宋体" w:eastAsia="宋体" w:hAnsi="宋体" w:cs="Arial"/>
          <w:kern w:val="0"/>
          <w:sz w:val="24"/>
          <w:szCs w:val="24"/>
          <w14:ligatures w14:val="none"/>
        </w:rPr>
        <w:t>。</w:t>
      </w:r>
    </w:p>
    <w:p w14:paraId="3884C655"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八</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下列事项应当经公司独立董事专门会议审议并经全体独立董事过半数同意后，提交董事会审议：</w:t>
      </w:r>
    </w:p>
    <w:p w14:paraId="58B97249"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（一）独立聘请中介机构，对公司具体事项进行审计、咨询或者核查；</w:t>
      </w:r>
    </w:p>
    <w:p w14:paraId="5D623854" w14:textId="5DDAAB62"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（二）向董事会提议召开临时股东会；</w:t>
      </w:r>
    </w:p>
    <w:p w14:paraId="1C17D83E"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（三）提议召开董事会会议；</w:t>
      </w:r>
    </w:p>
    <w:p w14:paraId="59CF8150"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四</w:t>
      </w:r>
      <w:r>
        <w:rPr>
          <w:rFonts w:ascii="宋体" w:eastAsia="宋体" w:hAnsi="宋体" w:cs="Arial"/>
          <w:kern w:val="0"/>
          <w:sz w:val="24"/>
          <w:szCs w:val="24"/>
          <w14:ligatures w14:val="none"/>
        </w:rPr>
        <w:t>）应当披露的关联交易；</w:t>
      </w:r>
    </w:p>
    <w:p w14:paraId="08A0BC26"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五</w:t>
      </w:r>
      <w:r>
        <w:rPr>
          <w:rFonts w:ascii="宋体" w:eastAsia="宋体" w:hAnsi="宋体" w:cs="Arial"/>
          <w:kern w:val="0"/>
          <w:sz w:val="24"/>
          <w:szCs w:val="24"/>
          <w14:ligatures w14:val="none"/>
        </w:rPr>
        <w:t>）公司及相关方变更或者豁免承诺的方案；</w:t>
      </w:r>
    </w:p>
    <w:p w14:paraId="195EA85E"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六</w:t>
      </w:r>
      <w:r>
        <w:rPr>
          <w:rFonts w:ascii="宋体" w:eastAsia="宋体" w:hAnsi="宋体" w:cs="Arial"/>
          <w:kern w:val="0"/>
          <w:sz w:val="24"/>
          <w:szCs w:val="24"/>
          <w14:ligatures w14:val="none"/>
        </w:rPr>
        <w:t>）被收购公司董事会针对收购所作出的决策及采取的措施；</w:t>
      </w:r>
    </w:p>
    <w:p w14:paraId="5F6DD837"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七</w:t>
      </w:r>
      <w:r>
        <w:rPr>
          <w:rFonts w:ascii="宋体" w:eastAsia="宋体" w:hAnsi="宋体" w:cs="Arial"/>
          <w:kern w:val="0"/>
          <w:sz w:val="24"/>
          <w:szCs w:val="24"/>
          <w14:ligatures w14:val="none"/>
        </w:rPr>
        <w:t>）法律、行政法规、中国证监会规定和《公司章程》规定的其他事</w:t>
      </w:r>
      <w:r>
        <w:rPr>
          <w:rFonts w:ascii="宋体" w:eastAsia="宋体" w:hAnsi="宋体" w:cs="Arial" w:hint="eastAsia"/>
          <w:kern w:val="0"/>
          <w:sz w:val="24"/>
          <w:szCs w:val="24"/>
          <w14:ligatures w14:val="none"/>
        </w:rPr>
        <w:t>项。</w:t>
      </w:r>
    </w:p>
    <w:p w14:paraId="140CAD6B"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九</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独立董事专门会议可以根据需要研究讨论公司其他事项。</w:t>
      </w:r>
    </w:p>
    <w:p w14:paraId="4565A9E1" w14:textId="77777777" w:rsidR="0030545E" w:rsidRDefault="00000000">
      <w:pPr>
        <w:pStyle w:val="a7"/>
        <w:widowControl/>
        <w:overflowPunct w:val="0"/>
        <w:spacing w:line="360" w:lineRule="auto"/>
        <w:ind w:firstLine="482"/>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第十条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独立董事专门会议应当制作会议记录，会议记录应当至少包括以下内容：</w:t>
      </w:r>
    </w:p>
    <w:p w14:paraId="6832E591" w14:textId="77777777" w:rsidR="0030545E" w:rsidRDefault="00000000">
      <w:pPr>
        <w:pStyle w:val="a7"/>
        <w:widowControl/>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（一）会议届次和召开的时间、地点、方式；</w:t>
      </w:r>
    </w:p>
    <w:p w14:paraId="039DDACC" w14:textId="77777777" w:rsidR="0030545E" w:rsidRDefault="00000000">
      <w:pPr>
        <w:pStyle w:val="a7"/>
        <w:widowControl/>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（二）会议召集人和主持人；</w:t>
      </w:r>
    </w:p>
    <w:p w14:paraId="59DF85E5" w14:textId="77777777" w:rsidR="0030545E" w:rsidRDefault="00000000" w:rsidP="00B15FB3">
      <w:pPr>
        <w:pStyle w:val="a7"/>
        <w:widowControl/>
        <w:numPr>
          <w:ilvl w:val="255"/>
          <w:numId w:val="0"/>
        </w:numPr>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（三）</w:t>
      </w:r>
      <w:r>
        <w:rPr>
          <w:rFonts w:ascii="宋体" w:eastAsia="宋体" w:hAnsi="宋体" w:cs="Arial"/>
          <w:kern w:val="0"/>
          <w:sz w:val="24"/>
          <w:szCs w:val="24"/>
          <w14:ligatures w14:val="none"/>
        </w:rPr>
        <w:t>独立董事亲自出席和</w:t>
      </w:r>
      <w:r>
        <w:rPr>
          <w:rFonts w:ascii="宋体" w:eastAsia="宋体" w:hAnsi="宋体" w:cs="Arial" w:hint="eastAsia"/>
          <w:kern w:val="0"/>
          <w:sz w:val="24"/>
          <w:szCs w:val="24"/>
          <w14:ligatures w14:val="none"/>
        </w:rPr>
        <w:t>受托</w:t>
      </w:r>
      <w:r>
        <w:rPr>
          <w:rFonts w:ascii="宋体" w:eastAsia="宋体" w:hAnsi="宋体" w:cs="Arial"/>
          <w:kern w:val="0"/>
          <w:sz w:val="24"/>
          <w:szCs w:val="24"/>
          <w14:ligatures w14:val="none"/>
        </w:rPr>
        <w:t>出席的情况；</w:t>
      </w:r>
    </w:p>
    <w:p w14:paraId="6F208E76" w14:textId="28EDBFE5" w:rsidR="0030545E" w:rsidRDefault="00000000">
      <w:pPr>
        <w:pStyle w:val="a7"/>
        <w:widowControl/>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四</w:t>
      </w:r>
      <w:r>
        <w:rPr>
          <w:rFonts w:ascii="宋体" w:eastAsia="宋体" w:hAnsi="宋体" w:cs="Arial"/>
          <w:kern w:val="0"/>
          <w:sz w:val="24"/>
          <w:szCs w:val="24"/>
          <w14:ligatures w14:val="none"/>
        </w:rPr>
        <w:t>）关于会议程序和召开情况的说明；</w:t>
      </w:r>
    </w:p>
    <w:p w14:paraId="4F0630C3" w14:textId="43E7803E" w:rsidR="0030545E" w:rsidRDefault="00000000">
      <w:pPr>
        <w:pStyle w:val="a7"/>
        <w:widowControl/>
        <w:overflowPunct w:val="0"/>
        <w:spacing w:line="360" w:lineRule="auto"/>
        <w:ind w:firstLine="480"/>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（五）</w:t>
      </w:r>
      <w:r>
        <w:rPr>
          <w:rFonts w:ascii="宋体" w:eastAsia="宋体" w:hAnsi="宋体" w:cs="Arial"/>
          <w:kern w:val="0"/>
          <w:sz w:val="24"/>
          <w:szCs w:val="24"/>
          <w14:ligatures w14:val="none"/>
        </w:rPr>
        <w:t>会议审议议案、独立董事的发言要点和主要意见；</w:t>
      </w:r>
    </w:p>
    <w:p w14:paraId="3B899842" w14:textId="232FB260"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w:t>
      </w:r>
      <w:r>
        <w:rPr>
          <w:rFonts w:ascii="宋体" w:eastAsia="宋体" w:hAnsi="宋体" w:cs="Arial" w:hint="eastAsia"/>
          <w:kern w:val="0"/>
          <w:sz w:val="24"/>
          <w:szCs w:val="24"/>
          <w14:ligatures w14:val="none"/>
        </w:rPr>
        <w:t>六</w:t>
      </w:r>
      <w:r>
        <w:rPr>
          <w:rFonts w:ascii="宋体" w:eastAsia="宋体" w:hAnsi="宋体" w:cs="Arial"/>
          <w:kern w:val="0"/>
          <w:sz w:val="24"/>
          <w:szCs w:val="24"/>
          <w14:ligatures w14:val="none"/>
        </w:rPr>
        <w:t>）每项议案的表决方式和表决结果（载明同意、反对、弃权票数）</w:t>
      </w:r>
      <w:r>
        <w:rPr>
          <w:rFonts w:ascii="宋体" w:eastAsia="宋体" w:hAnsi="宋体" w:cs="Arial" w:hint="eastAsia"/>
          <w:kern w:val="0"/>
          <w:sz w:val="24"/>
          <w:szCs w:val="24"/>
          <w14:ligatures w14:val="none"/>
        </w:rPr>
        <w:t>；</w:t>
      </w:r>
    </w:p>
    <w:p w14:paraId="28A2F9A4" w14:textId="77DADD45"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hint="eastAsia"/>
          <w:kern w:val="0"/>
          <w:sz w:val="24"/>
          <w:szCs w:val="24"/>
          <w14:ligatures w14:val="none"/>
        </w:rPr>
        <w:t>（七）</w:t>
      </w:r>
      <w:r>
        <w:rPr>
          <w:rFonts w:ascii="宋体" w:eastAsia="宋体" w:hAnsi="宋体" w:cs="Arial"/>
          <w:kern w:val="0"/>
          <w:sz w:val="24"/>
          <w:szCs w:val="24"/>
          <w14:ligatures w14:val="none"/>
        </w:rPr>
        <w:t>与会独立董事认为应当记载的其他事项。</w:t>
      </w:r>
    </w:p>
    <w:p w14:paraId="0F4FBE01" w14:textId="77777777" w:rsidR="0030545E" w:rsidRDefault="00000000">
      <w:pPr>
        <w:pStyle w:val="a7"/>
        <w:widowControl/>
        <w:overflowPunct w:val="0"/>
        <w:spacing w:line="360" w:lineRule="auto"/>
        <w:ind w:firstLineChars="177" w:firstLine="425"/>
        <w:rPr>
          <w:rFonts w:ascii="宋体" w:eastAsia="宋体" w:hAnsi="宋体" w:cs="Arial" w:hint="eastAsia"/>
          <w:kern w:val="0"/>
          <w:sz w:val="24"/>
          <w:szCs w:val="24"/>
          <w14:ligatures w14:val="none"/>
        </w:rPr>
      </w:pPr>
      <w:r>
        <w:rPr>
          <w:rFonts w:ascii="宋体" w:eastAsia="宋体" w:hAnsi="宋体" w:cs="Arial"/>
          <w:kern w:val="0"/>
          <w:sz w:val="24"/>
          <w:szCs w:val="24"/>
          <w14:ligatures w14:val="none"/>
        </w:rPr>
        <w:t>独立董事的意见应当在会议记录中载明。出席会议的独立董事应当对会议记录签字确认。</w:t>
      </w:r>
    </w:p>
    <w:p w14:paraId="0138F366" w14:textId="6E19A350" w:rsidR="0030545E" w:rsidRDefault="00000000">
      <w:pPr>
        <w:pStyle w:val="a7"/>
        <w:widowControl/>
        <w:overflowPunct w:val="0"/>
        <w:spacing w:beforeLines="50" w:before="156" w:line="360" w:lineRule="auto"/>
        <w:ind w:firstLineChars="235" w:firstLine="566"/>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一</w:t>
      </w:r>
      <w:r>
        <w:rPr>
          <w:rFonts w:ascii="宋体" w:eastAsia="宋体" w:hAnsi="宋体" w:cs="Arial"/>
          <w:b/>
          <w:bCs/>
          <w:kern w:val="0"/>
          <w:sz w:val="24"/>
          <w:szCs w:val="24"/>
          <w14:ligatures w14:val="none"/>
        </w:rPr>
        <w:t>条</w:t>
      </w:r>
      <w:r>
        <w:rPr>
          <w:rFonts w:ascii="宋体" w:eastAsia="宋体" w:hAnsi="宋体" w:cs="Arial" w:hint="eastAsia"/>
          <w:b/>
          <w:bCs/>
          <w:kern w:val="0"/>
          <w:sz w:val="24"/>
          <w:szCs w:val="24"/>
          <w14:ligatures w14:val="none"/>
        </w:rPr>
        <w:t xml:space="preserve"> </w:t>
      </w:r>
      <w:r>
        <w:rPr>
          <w:rFonts w:ascii="宋体" w:eastAsia="宋体" w:hAnsi="宋体" w:cs="Arial"/>
          <w:sz w:val="24"/>
          <w:szCs w:val="24"/>
          <w:shd w:val="clear" w:color="auto" w:fill="FFFFFF"/>
        </w:rPr>
        <w:t>独立董事应在专门会议中发表独立意见，意见类型包括同意、保留意见及其理由、反对意见及其理由和无法发表意见及其障碍，所发表的意见应当明确、清楚。独立董事专门会议应当制作会议记录，独立董事的独立意</w:t>
      </w:r>
      <w:r>
        <w:rPr>
          <w:rFonts w:ascii="宋体" w:eastAsia="宋体" w:hAnsi="宋体" w:cs="Arial"/>
          <w:sz w:val="24"/>
          <w:szCs w:val="24"/>
          <w:shd w:val="clear" w:color="auto" w:fill="FFFFFF"/>
        </w:rPr>
        <w:lastRenderedPageBreak/>
        <w:t>见应当在会议记录中载明，独立董事应对会议记录签字确认</w:t>
      </w:r>
      <w:r>
        <w:rPr>
          <w:rFonts w:ascii="宋体" w:eastAsia="宋体" w:hAnsi="宋体" w:cs="Arial"/>
          <w:kern w:val="0"/>
          <w:sz w:val="24"/>
          <w:szCs w:val="24"/>
          <w14:ligatures w14:val="none"/>
        </w:rPr>
        <w:t>，由公司董事会秘书保存，</w:t>
      </w:r>
      <w:r w:rsidR="00D5019D">
        <w:rPr>
          <w:rFonts w:ascii="宋体" w:eastAsia="宋体" w:hAnsi="宋体" w:cs="Arial" w:hint="eastAsia"/>
          <w:kern w:val="0"/>
          <w:sz w:val="24"/>
          <w:szCs w:val="24"/>
          <w14:ligatures w14:val="none"/>
        </w:rPr>
        <w:t>保存</w:t>
      </w:r>
      <w:r>
        <w:rPr>
          <w:rFonts w:ascii="宋体" w:eastAsia="宋体" w:hAnsi="宋体" w:cs="Arial"/>
          <w:kern w:val="0"/>
          <w:sz w:val="24"/>
          <w:szCs w:val="24"/>
          <w14:ligatures w14:val="none"/>
        </w:rPr>
        <w:t>期限应当不少于十年。</w:t>
      </w:r>
    </w:p>
    <w:p w14:paraId="00DE4B07" w14:textId="7BE9AF55" w:rsidR="0030545E" w:rsidRDefault="00000000">
      <w:pPr>
        <w:pStyle w:val="a7"/>
        <w:widowControl/>
        <w:overflowPunct w:val="0"/>
        <w:spacing w:beforeLines="50" w:before="156" w:line="360" w:lineRule="auto"/>
        <w:ind w:firstLineChars="235" w:firstLine="566"/>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二</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独立董事专门会议必要时可邀请公司董事及高级管理人员列席会议。</w:t>
      </w:r>
    </w:p>
    <w:p w14:paraId="6AF0FD25" w14:textId="77777777" w:rsidR="0030545E" w:rsidRDefault="00000000">
      <w:pPr>
        <w:pStyle w:val="a7"/>
        <w:widowControl/>
        <w:overflowPunct w:val="0"/>
        <w:spacing w:beforeLines="50" w:before="156" w:line="360" w:lineRule="auto"/>
        <w:ind w:firstLineChars="235" w:firstLine="566"/>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三</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公司应当为独立董事专门会议的召开提供便利和支持。公司应当在独立董事专门会议召开前提供相关资料和信息（包括但不限于公司运营情况、所议事项基本情况资料及需做出决策判断的必要资料），组织或者配合开展实地考察等工作。公司应当为独立董事履行职责提供必要的工作条件和人员支持，指定董事会办公室、董事会秘书等专门部门和专门人员协助独立董事专门会议的召开。公司应当承担独立董事专门会议要求聘请专业机构及行使其他职权时所需的费用。</w:t>
      </w:r>
    </w:p>
    <w:p w14:paraId="3A2C6339" w14:textId="77777777" w:rsidR="0030545E" w:rsidRDefault="00000000">
      <w:pPr>
        <w:pStyle w:val="a7"/>
        <w:widowControl/>
        <w:overflowPunct w:val="0"/>
        <w:spacing w:beforeLines="50" w:before="156" w:line="360" w:lineRule="auto"/>
        <w:ind w:firstLineChars="235" w:firstLine="566"/>
        <w:rPr>
          <w:rFonts w:ascii="宋体" w:eastAsia="宋体" w:hAnsi="宋体" w:cs="Arial" w:hint="eastAsia"/>
          <w:kern w:val="0"/>
          <w:sz w:val="24"/>
          <w:szCs w:val="24"/>
          <w14:ligatures w14:val="none"/>
        </w:rPr>
      </w:pPr>
      <w:r>
        <w:rPr>
          <w:rFonts w:ascii="宋体" w:eastAsia="宋体" w:hAnsi="宋体" w:cs="Arial"/>
          <w:b/>
          <w:bCs/>
          <w:kern w:val="0"/>
          <w:sz w:val="24"/>
          <w:szCs w:val="24"/>
          <w14:ligatures w14:val="none"/>
        </w:rPr>
        <w:t>第十</w:t>
      </w:r>
      <w:r>
        <w:rPr>
          <w:rFonts w:ascii="宋体" w:eastAsia="宋体" w:hAnsi="宋体" w:cs="Arial" w:hint="eastAsia"/>
          <w:b/>
          <w:bCs/>
          <w:kern w:val="0"/>
          <w:sz w:val="24"/>
          <w:szCs w:val="24"/>
          <w14:ligatures w14:val="none"/>
        </w:rPr>
        <w:t>四</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kern w:val="0"/>
          <w:sz w:val="24"/>
          <w:szCs w:val="24"/>
          <w14:ligatures w14:val="none"/>
        </w:rPr>
        <w:t>出席会议的独立董事均对会议所议事项有保密义务，不得擅自披露有关信息。</w:t>
      </w:r>
    </w:p>
    <w:p w14:paraId="53E746B7" w14:textId="77777777" w:rsidR="0030545E" w:rsidRDefault="00000000">
      <w:pPr>
        <w:pStyle w:val="a7"/>
        <w:widowControl/>
        <w:overflowPunct w:val="0"/>
        <w:spacing w:beforeLines="50" w:before="156" w:line="360" w:lineRule="auto"/>
        <w:ind w:firstLineChars="235" w:firstLine="566"/>
        <w:rPr>
          <w:rFonts w:ascii="宋体" w:eastAsia="宋体" w:hAnsi="宋体" w:cs="Arial" w:hint="eastAsia"/>
          <w:sz w:val="24"/>
          <w:szCs w:val="24"/>
          <w:shd w:val="clear" w:color="auto" w:fill="FFFFFF"/>
        </w:rPr>
      </w:pPr>
      <w:r>
        <w:rPr>
          <w:rFonts w:ascii="宋体" w:eastAsia="宋体" w:hAnsi="宋体" w:cs="Arial"/>
          <w:b/>
          <w:bCs/>
          <w:kern w:val="0"/>
          <w:sz w:val="24"/>
          <w:szCs w:val="24"/>
          <w14:ligatures w14:val="none"/>
        </w:rPr>
        <w:t>第</w:t>
      </w:r>
      <w:r>
        <w:rPr>
          <w:rFonts w:ascii="宋体" w:eastAsia="宋体" w:hAnsi="宋体" w:cs="Arial" w:hint="eastAsia"/>
          <w:b/>
          <w:bCs/>
          <w:kern w:val="0"/>
          <w:sz w:val="24"/>
          <w:szCs w:val="24"/>
          <w14:ligatures w14:val="none"/>
        </w:rPr>
        <w:t>十五</w:t>
      </w:r>
      <w:r>
        <w:rPr>
          <w:rFonts w:ascii="宋体" w:eastAsia="宋体" w:hAnsi="宋体" w:cs="Arial"/>
          <w:b/>
          <w:bCs/>
          <w:kern w:val="0"/>
          <w:sz w:val="24"/>
          <w:szCs w:val="24"/>
          <w14:ligatures w14:val="none"/>
        </w:rPr>
        <w:t>条</w:t>
      </w:r>
      <w:r>
        <w:rPr>
          <w:rFonts w:ascii="宋体" w:eastAsia="宋体" w:hAnsi="宋体" w:cs="Arial" w:hint="eastAsia"/>
          <w:kern w:val="0"/>
          <w:sz w:val="24"/>
          <w:szCs w:val="24"/>
          <w14:ligatures w14:val="none"/>
        </w:rPr>
        <w:t xml:space="preserve"> </w:t>
      </w:r>
      <w:r>
        <w:rPr>
          <w:rFonts w:ascii="宋体" w:eastAsia="宋体" w:hAnsi="宋体" w:cs="Arial"/>
          <w:sz w:val="24"/>
          <w:szCs w:val="24"/>
          <w:shd w:val="clear" w:color="auto" w:fill="FFFFFF"/>
        </w:rPr>
        <w:t>本细则自公司董事会决议通过之日起生效。本制度由公司董事会负责解释和修改。</w:t>
      </w:r>
    </w:p>
    <w:p w14:paraId="6A90BF7B" w14:textId="77777777" w:rsidR="0030545E" w:rsidRDefault="00000000">
      <w:pPr>
        <w:pStyle w:val="a7"/>
        <w:widowControl/>
        <w:overflowPunct w:val="0"/>
        <w:spacing w:beforeLines="50" w:before="156" w:line="360" w:lineRule="auto"/>
        <w:ind w:firstLineChars="235" w:firstLine="566"/>
        <w:rPr>
          <w:rFonts w:ascii="宋体" w:eastAsia="宋体" w:hAnsi="宋体" w:cs="Arial" w:hint="eastAsia"/>
          <w:sz w:val="24"/>
          <w:szCs w:val="24"/>
          <w:shd w:val="clear" w:color="auto" w:fill="FFFFFF"/>
        </w:rPr>
      </w:pPr>
      <w:r>
        <w:rPr>
          <w:rFonts w:ascii="宋体" w:eastAsia="宋体" w:hAnsi="宋体" w:cs="Arial"/>
          <w:b/>
          <w:bCs/>
          <w:sz w:val="24"/>
          <w:szCs w:val="24"/>
          <w:shd w:val="clear" w:color="auto" w:fill="FFFFFF"/>
        </w:rPr>
        <w:t>第十</w:t>
      </w:r>
      <w:r>
        <w:rPr>
          <w:rFonts w:ascii="宋体" w:eastAsia="宋体" w:hAnsi="宋体" w:cs="Arial" w:hint="eastAsia"/>
          <w:b/>
          <w:bCs/>
          <w:sz w:val="24"/>
          <w:szCs w:val="24"/>
          <w:shd w:val="clear" w:color="auto" w:fill="FFFFFF"/>
        </w:rPr>
        <w:t>六</w:t>
      </w:r>
      <w:r>
        <w:rPr>
          <w:rFonts w:ascii="宋体" w:eastAsia="宋体" w:hAnsi="宋体" w:cs="Arial"/>
          <w:b/>
          <w:bCs/>
          <w:sz w:val="24"/>
          <w:szCs w:val="24"/>
          <w:shd w:val="clear" w:color="auto" w:fill="FFFFFF"/>
        </w:rPr>
        <w:t>条</w:t>
      </w:r>
      <w:r>
        <w:rPr>
          <w:rFonts w:ascii="宋体" w:eastAsia="宋体" w:hAnsi="宋体" w:cs="Arial" w:hint="eastAsia"/>
          <w:sz w:val="24"/>
          <w:szCs w:val="24"/>
          <w:shd w:val="clear" w:color="auto" w:fill="FFFFFF"/>
        </w:rPr>
        <w:t xml:space="preserve"> </w:t>
      </w:r>
      <w:r>
        <w:rPr>
          <w:rFonts w:ascii="宋体" w:eastAsia="宋体" w:hAnsi="宋体" w:cs="Arial"/>
          <w:sz w:val="24"/>
          <w:szCs w:val="24"/>
          <w:shd w:val="clear" w:color="auto" w:fill="FFFFFF"/>
        </w:rPr>
        <w:t>本细则未尽事宜，按国家有关法律、法规和公司章程的规定执行；本细则如与国家日后颁布的法律、法规或经合法程序修改后的公司章程相抵触时，按国家有关法律、法规和公司章程的规定执行</w:t>
      </w:r>
      <w:r>
        <w:rPr>
          <w:rFonts w:ascii="宋体" w:eastAsia="宋体" w:hAnsi="宋体" w:cs="Arial" w:hint="eastAsia"/>
          <w:sz w:val="24"/>
          <w:szCs w:val="24"/>
          <w:shd w:val="clear" w:color="auto" w:fill="FFFFFF"/>
        </w:rPr>
        <w:t>。</w:t>
      </w:r>
    </w:p>
    <w:p w14:paraId="4E0ECC31" w14:textId="77777777" w:rsidR="0030545E" w:rsidRDefault="0030545E">
      <w:pPr>
        <w:pStyle w:val="a7"/>
        <w:widowControl/>
        <w:overflowPunct w:val="0"/>
        <w:spacing w:line="360" w:lineRule="auto"/>
        <w:ind w:leftChars="250" w:left="525" w:firstLineChars="0" w:firstLine="0"/>
        <w:rPr>
          <w:rFonts w:ascii="宋体" w:eastAsia="宋体" w:hAnsi="宋体" w:cs="Arial" w:hint="eastAsia"/>
          <w:sz w:val="24"/>
          <w:szCs w:val="24"/>
          <w:shd w:val="clear" w:color="auto" w:fill="FFFFFF"/>
        </w:rPr>
      </w:pPr>
    </w:p>
    <w:p w14:paraId="460A47A8" w14:textId="77777777" w:rsidR="0030545E" w:rsidRDefault="0030545E">
      <w:pPr>
        <w:pStyle w:val="a7"/>
        <w:widowControl/>
        <w:overflowPunct w:val="0"/>
        <w:spacing w:line="360" w:lineRule="auto"/>
        <w:ind w:leftChars="250" w:left="525" w:firstLineChars="0" w:firstLine="0"/>
        <w:rPr>
          <w:rFonts w:ascii="宋体" w:eastAsia="宋体" w:hAnsi="宋体" w:cs="Arial" w:hint="eastAsia"/>
          <w:sz w:val="24"/>
          <w:szCs w:val="24"/>
          <w:shd w:val="clear" w:color="auto" w:fill="FFFFFF"/>
        </w:rPr>
      </w:pPr>
    </w:p>
    <w:p w14:paraId="50251B44" w14:textId="321B9CE6" w:rsidR="0030545E" w:rsidRPr="003B2E1D" w:rsidRDefault="00000000" w:rsidP="003B2E1D">
      <w:pPr>
        <w:pStyle w:val="Default"/>
        <w:widowControl/>
        <w:wordWrap w:val="0"/>
        <w:overflowPunct w:val="0"/>
        <w:autoSpaceDE/>
        <w:autoSpaceDN/>
        <w:adjustRightInd/>
        <w:spacing w:line="360" w:lineRule="auto"/>
        <w:jc w:val="right"/>
      </w:pPr>
      <w:r>
        <w:rPr>
          <w:rFonts w:hAnsi="宋体" w:hint="eastAsia"/>
        </w:rPr>
        <w:t>东莞市华立实业股份有限公司</w:t>
      </w:r>
    </w:p>
    <w:sectPr w:rsidR="0030545E" w:rsidRPr="003B2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D6D7A"/>
    <w:multiLevelType w:val="multilevel"/>
    <w:tmpl w:val="54DD6D7A"/>
    <w:lvl w:ilvl="0">
      <w:start w:val="4"/>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82590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kZjQ1ZjFkMjc4Zjc3YjA5ZjFjZTc4ZWY4ZTk2NmQifQ=="/>
  </w:docVars>
  <w:rsids>
    <w:rsidRoot w:val="003602F8"/>
    <w:rsid w:val="000677AD"/>
    <w:rsid w:val="000B36B2"/>
    <w:rsid w:val="000C296B"/>
    <w:rsid w:val="000E0847"/>
    <w:rsid w:val="000E1873"/>
    <w:rsid w:val="00182096"/>
    <w:rsid w:val="00192C7F"/>
    <w:rsid w:val="00197C4B"/>
    <w:rsid w:val="00270547"/>
    <w:rsid w:val="002C6377"/>
    <w:rsid w:val="002D5DF5"/>
    <w:rsid w:val="0030545E"/>
    <w:rsid w:val="00316B43"/>
    <w:rsid w:val="00342078"/>
    <w:rsid w:val="003602F8"/>
    <w:rsid w:val="00373F8D"/>
    <w:rsid w:val="003B274B"/>
    <w:rsid w:val="003B2E1D"/>
    <w:rsid w:val="003B3A97"/>
    <w:rsid w:val="003C6926"/>
    <w:rsid w:val="004136B2"/>
    <w:rsid w:val="004B4FFD"/>
    <w:rsid w:val="004D503C"/>
    <w:rsid w:val="004F0A81"/>
    <w:rsid w:val="00522810"/>
    <w:rsid w:val="00591AE2"/>
    <w:rsid w:val="00613F00"/>
    <w:rsid w:val="006D0409"/>
    <w:rsid w:val="006D5C7C"/>
    <w:rsid w:val="00723985"/>
    <w:rsid w:val="00727A53"/>
    <w:rsid w:val="007946EC"/>
    <w:rsid w:val="007A5508"/>
    <w:rsid w:val="007B1376"/>
    <w:rsid w:val="007E5A3E"/>
    <w:rsid w:val="007E673A"/>
    <w:rsid w:val="007E7CF4"/>
    <w:rsid w:val="00802344"/>
    <w:rsid w:val="008341D1"/>
    <w:rsid w:val="008920F3"/>
    <w:rsid w:val="00892BDE"/>
    <w:rsid w:val="0090519F"/>
    <w:rsid w:val="00910FC4"/>
    <w:rsid w:val="00927BAA"/>
    <w:rsid w:val="009504A2"/>
    <w:rsid w:val="00955112"/>
    <w:rsid w:val="00977A8E"/>
    <w:rsid w:val="009973B4"/>
    <w:rsid w:val="009A56CD"/>
    <w:rsid w:val="00A71989"/>
    <w:rsid w:val="00A83476"/>
    <w:rsid w:val="00AA646C"/>
    <w:rsid w:val="00AC2313"/>
    <w:rsid w:val="00B15FB3"/>
    <w:rsid w:val="00B16EB0"/>
    <w:rsid w:val="00B536E3"/>
    <w:rsid w:val="00B54FDB"/>
    <w:rsid w:val="00B63A4B"/>
    <w:rsid w:val="00B6692A"/>
    <w:rsid w:val="00B91636"/>
    <w:rsid w:val="00BC23D7"/>
    <w:rsid w:val="00C077E2"/>
    <w:rsid w:val="00C85CF1"/>
    <w:rsid w:val="00CC208B"/>
    <w:rsid w:val="00CC4C44"/>
    <w:rsid w:val="00CE55F1"/>
    <w:rsid w:val="00D4015A"/>
    <w:rsid w:val="00D46A69"/>
    <w:rsid w:val="00D5019D"/>
    <w:rsid w:val="00D9083F"/>
    <w:rsid w:val="00DC06C0"/>
    <w:rsid w:val="00DC1563"/>
    <w:rsid w:val="00E164DA"/>
    <w:rsid w:val="00E77CBE"/>
    <w:rsid w:val="00EA155B"/>
    <w:rsid w:val="00F35659"/>
    <w:rsid w:val="00F3671F"/>
    <w:rsid w:val="00FA4076"/>
    <w:rsid w:val="00FB7946"/>
    <w:rsid w:val="00FE1834"/>
    <w:rsid w:val="00FF5268"/>
    <w:rsid w:val="0D4C7C67"/>
    <w:rsid w:val="0DDC178A"/>
    <w:rsid w:val="1BD90CAC"/>
    <w:rsid w:val="21234A4C"/>
    <w:rsid w:val="2F453E50"/>
    <w:rsid w:val="33034DF5"/>
    <w:rsid w:val="52EC2158"/>
    <w:rsid w:val="73CA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B1CC"/>
  <w15:docId w15:val="{5E520BD7-5C2F-47D2-AAB9-74F5FCDE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heme="minorHAnsi" w:eastAsiaTheme="minorEastAsia" w:hAnsiTheme="minorHAnsi" w:cstheme="minorBidi"/>
      <w:kern w:val="2"/>
      <w:sz w:val="18"/>
      <w:szCs w:val="18"/>
      <w14:ligatures w14:val="standardContextual"/>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14:ligatures w14:val="standardContextua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8">
    <w:name w:val="Revision"/>
    <w:hidden/>
    <w:uiPriority w:val="99"/>
    <w:unhideWhenUsed/>
    <w:rsid w:val="000B36B2"/>
    <w:rPr>
      <w:rFonts w:asciiTheme="minorHAnsi" w:eastAsiaTheme="minorEastAsia" w:hAnsiTheme="minorHAnsi" w:cstheme="minorBidi"/>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小太阳</dc:creator>
  <cp:lastModifiedBy>L</cp:lastModifiedBy>
  <cp:revision>15</cp:revision>
  <dcterms:created xsi:type="dcterms:W3CDTF">2023-10-23T07:06:00Z</dcterms:created>
  <dcterms:modified xsi:type="dcterms:W3CDTF">2025-07-09T03:19:00Z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2F8784AED3844510B5D40943CE1888AA_12</vt:lpwstr>
  </property>
  <property fmtid="{D5CDD505-2E9C-101B-9397-08002B2CF9AE}" pid="4" name="KSOTemplateDocerSaveRecord">
    <vt:lpwstr>eyJoZGlkIjoiOGRkZjQ1ZjFkMjc4Zjc3YjA5ZjFjZTc4ZWY4ZTk2NmQiLCJ1c2VySWQiOiI0NDA2MjUyMTIifQ==</vt:lpwstr>
  </property>
</Properties>
</file>